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480" w:lineRule="exact"/>
        <w:jc w:val="both"/>
        <w:rPr>
          <w:rFonts w:ascii="仿宋_GB2312" w:hAnsi="宋体" w:eastAsia="仿宋_GB2312" w:cs="仿宋_GB2312"/>
          <w:color w:val="000000"/>
          <w:sz w:val="32"/>
          <w:szCs w:val="32"/>
        </w:rPr>
      </w:pPr>
    </w:p>
    <w:p>
      <w:pPr>
        <w:widowControl/>
        <w:textAlignment w:val="center"/>
        <w:rPr>
          <w:rFonts w:ascii="宋体" w:hAnsi="宋体" w:cs="宋体"/>
          <w:b/>
          <w:color w:val="000000"/>
          <w:kern w:val="0"/>
          <w:sz w:val="32"/>
          <w:szCs w:val="32"/>
          <w:lang w:bidi="ar"/>
        </w:rPr>
      </w:pPr>
      <w:bookmarkStart w:id="0" w:name="_GoBack"/>
      <w:r>
        <w:rPr>
          <w:rFonts w:hint="eastAsia" w:ascii="宋体" w:hAnsi="宋体" w:cs="仿宋_GB2312"/>
          <w:b/>
          <w:bCs/>
          <w:color w:val="000000"/>
          <w:kern w:val="0"/>
          <w:sz w:val="24"/>
        </w:rPr>
        <w:t>附件一：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</w:rPr>
        <w:t xml:space="preserve"> </w:t>
      </w:r>
    </w:p>
    <w:p>
      <w:pPr>
        <w:widowControl/>
        <w:textAlignment w:val="center"/>
        <w:rPr>
          <w:rFonts w:ascii="宋体" w:hAnsi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</w:rPr>
        <w:t>金寨县中医医院2022年公开招聘卫生专业技术人员一览表</w:t>
      </w:r>
      <w:bookmarkEnd w:id="0"/>
    </w:p>
    <w:tbl>
      <w:tblPr>
        <w:tblStyle w:val="4"/>
        <w:tblpPr w:leftFromText="180" w:rightFromText="180" w:vertAnchor="text" w:horzAnchor="page" w:tblpX="928" w:tblpY="348"/>
        <w:tblOverlap w:val="never"/>
        <w:tblW w:w="99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2222"/>
        <w:gridCol w:w="668"/>
        <w:gridCol w:w="1582"/>
        <w:gridCol w:w="2522"/>
        <w:gridCol w:w="1514"/>
      </w:tblGrid>
      <w:tr>
        <w:trPr>
          <w:trHeight w:val="694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科室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 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rPr>
          <w:trHeight w:val="819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临床科室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中医学或中西医结合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30周岁及以下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全日制统招本科及以上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1、具有执业医师资格，全日制本科学历，年龄放宽至30周岁及以下免笔试；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2、具有中级资格或研究生学历及服务期满的订单定向免费培养医学生，年龄放宽至35周岁及以下免笔试；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3、具有副高级职称，年龄控制在45周岁及以下免笔试。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4、硕士研究生待遇按照《金寨县引进高层次人才实施意见》执行。</w:t>
            </w:r>
          </w:p>
        </w:tc>
      </w:tr>
      <w:tr>
        <w:trPr>
          <w:trHeight w:val="68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临床科室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30周岁及以下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全日制统招本科及以上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723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针灸推拿科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针灸推拿学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30周岁及以下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全日制统招本科及以上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83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康复科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康复治疗学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30周岁及以下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全日制统招本科及以上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843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康复科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康复治疗技术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25周岁及以下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全日制统招专科及以上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75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超声医学科、影像科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临床医学或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医学影像诊断学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30周岁及以下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全日制统招本科及以上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77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输血科</w:t>
            </w:r>
          </w:p>
        </w:tc>
        <w:tc>
          <w:tcPr>
            <w:tcW w:w="2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25周岁及以下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全日制统招专科及以上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911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检验科</w:t>
            </w:r>
          </w:p>
        </w:tc>
        <w:tc>
          <w:tcPr>
            <w:tcW w:w="2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30周岁及以下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全日制统招本科及以上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884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病理科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病理学或临床医学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30周岁及以下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全日制统招本科及以上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966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25周岁及以下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全日制统招专科及以上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871" w:hRule="atLeast"/>
        </w:trPr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药学部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药学或临床药学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30周岁及以下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全日制统招本科及以上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919" w:hRule="atLeast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30周岁及以下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全日制统招本科及以上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712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7A0AB"/>
    <w:rsid w:val="7357A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2022-05-14T10:18:00Z</dcterms:created>
  <dc:creator>jiangtao</dc:creator>
  <cp:lastModifiedBy>jiangtao</cp:lastModifiedBy>
  <dcterms:modified xsi:type="dcterms:W3CDTF">2022-05-14T10:20:23Z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